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49194D" w:rsidRDefault="003C6034" w:rsidP="00CC1F3B">
      <w:pPr>
        <w:pStyle w:val="TitlePageOrigin"/>
        <w:rPr>
          <w:color w:val="000000" w:themeColor="text1"/>
        </w:rPr>
      </w:pPr>
      <w:r w:rsidRPr="0049194D">
        <w:rPr>
          <w:caps w:val="0"/>
          <w:color w:val="000000" w:themeColor="text1"/>
        </w:rPr>
        <w:t>WEST VIRGINIA LEGISLATURE</w:t>
      </w:r>
    </w:p>
    <w:p w14:paraId="13AD17EF" w14:textId="2B3B929E" w:rsidR="00CD36CF" w:rsidRPr="0049194D" w:rsidRDefault="00CD36CF" w:rsidP="00CC1F3B">
      <w:pPr>
        <w:pStyle w:val="TitlePageSession"/>
        <w:rPr>
          <w:color w:val="000000" w:themeColor="text1"/>
        </w:rPr>
      </w:pPr>
      <w:r w:rsidRPr="0049194D">
        <w:rPr>
          <w:color w:val="000000" w:themeColor="text1"/>
        </w:rPr>
        <w:t>20</w:t>
      </w:r>
      <w:r w:rsidR="00EC5E63" w:rsidRPr="0049194D">
        <w:rPr>
          <w:color w:val="000000" w:themeColor="text1"/>
        </w:rPr>
        <w:t>2</w:t>
      </w:r>
      <w:r w:rsidR="00AD3A7F" w:rsidRPr="0049194D">
        <w:rPr>
          <w:color w:val="000000" w:themeColor="text1"/>
        </w:rPr>
        <w:t>6</w:t>
      </w:r>
      <w:r w:rsidRPr="0049194D">
        <w:rPr>
          <w:color w:val="000000" w:themeColor="text1"/>
        </w:rPr>
        <w:t xml:space="preserve"> </w:t>
      </w:r>
      <w:r w:rsidR="003C6034" w:rsidRPr="0049194D">
        <w:rPr>
          <w:caps w:val="0"/>
          <w:color w:val="000000" w:themeColor="text1"/>
        </w:rPr>
        <w:t>REGULAR SESSION</w:t>
      </w:r>
    </w:p>
    <w:p w14:paraId="727BF63A" w14:textId="41CDAE02" w:rsidR="00CD36CF" w:rsidRPr="0049194D" w:rsidRDefault="00301224" w:rsidP="00CC1F3B">
      <w:pPr>
        <w:pStyle w:val="TitlePageBillPrefix"/>
        <w:rPr>
          <w:color w:val="000000" w:themeColor="text1"/>
        </w:rPr>
      </w:pPr>
      <w:sdt>
        <w:sdtPr>
          <w:rPr>
            <w:color w:val="000000" w:themeColor="text1"/>
          </w:rPr>
          <w:tag w:val="IntroDate"/>
          <w:id w:val="-1236936958"/>
          <w:placeholder>
            <w:docPart w:val="2383FF289D8745D0B422DA7E134758B8"/>
          </w:placeholder>
          <w:text/>
        </w:sdtPr>
        <w:sdtEndPr/>
        <w:sdtContent>
          <w:r w:rsidR="005D3308" w:rsidRPr="0049194D">
            <w:rPr>
              <w:color w:val="000000" w:themeColor="text1"/>
            </w:rPr>
            <w:t>EN</w:t>
          </w:r>
          <w:r w:rsidR="0049194D" w:rsidRPr="0049194D">
            <w:rPr>
              <w:color w:val="000000" w:themeColor="text1"/>
            </w:rPr>
            <w:t>ROLLED</w:t>
          </w:r>
        </w:sdtContent>
      </w:sdt>
    </w:p>
    <w:p w14:paraId="18A1F713" w14:textId="33171D4B" w:rsidR="00CD36CF" w:rsidRPr="0049194D" w:rsidRDefault="00301224" w:rsidP="00CC1F3B">
      <w:pPr>
        <w:pStyle w:val="BillNumber"/>
        <w:rPr>
          <w:color w:val="000000" w:themeColor="text1"/>
        </w:rPr>
      </w:pPr>
      <w:sdt>
        <w:sdtPr>
          <w:rPr>
            <w:color w:val="000000" w:themeColor="text1"/>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49194D">
            <w:rPr>
              <w:color w:val="000000" w:themeColor="text1"/>
            </w:rPr>
            <w:t>House</w:t>
          </w:r>
        </w:sdtContent>
      </w:sdt>
      <w:r w:rsidR="00303684" w:rsidRPr="0049194D">
        <w:rPr>
          <w:color w:val="000000" w:themeColor="text1"/>
        </w:rPr>
        <w:t xml:space="preserve"> </w:t>
      </w:r>
      <w:r w:rsidR="00CD36CF" w:rsidRPr="0049194D">
        <w:rPr>
          <w:color w:val="000000" w:themeColor="text1"/>
        </w:rPr>
        <w:t xml:space="preserve">Bill </w:t>
      </w:r>
      <w:sdt>
        <w:sdtPr>
          <w:rPr>
            <w:color w:val="000000" w:themeColor="text1"/>
          </w:rPr>
          <w:tag w:val="BNum"/>
          <w:id w:val="1645317809"/>
          <w:lock w:val="sdtLocked"/>
          <w:placeholder>
            <w:docPart w:val="FB683A8914A64B68ABABDA94CE0066B9"/>
          </w:placeholder>
          <w:text/>
        </w:sdtPr>
        <w:sdtEndPr/>
        <w:sdtContent>
          <w:r w:rsidR="002F3497" w:rsidRPr="0049194D">
            <w:rPr>
              <w:color w:val="000000" w:themeColor="text1"/>
            </w:rPr>
            <w:t>4106</w:t>
          </w:r>
        </w:sdtContent>
      </w:sdt>
    </w:p>
    <w:p w14:paraId="18904BE0" w14:textId="4D0F503D" w:rsidR="00CD36CF" w:rsidRPr="0049194D" w:rsidRDefault="00CD36CF" w:rsidP="00CC1F3B">
      <w:pPr>
        <w:pStyle w:val="Sponsors"/>
        <w:rPr>
          <w:color w:val="000000" w:themeColor="text1"/>
        </w:rPr>
      </w:pPr>
      <w:r w:rsidRPr="0049194D">
        <w:rPr>
          <w:color w:val="000000" w:themeColor="text1"/>
        </w:rPr>
        <w:t xml:space="preserve">By </w:t>
      </w:r>
      <w:sdt>
        <w:sdtPr>
          <w:rPr>
            <w:rFonts w:cs="Arial"/>
          </w:rPr>
          <w:tag w:val="Sponsors"/>
          <w:id w:val="1589585889"/>
          <w:placeholder>
            <w:docPart w:val="EFB9F0E9C333482CA95835E2926BFF41"/>
          </w:placeholder>
          <w:text w:multiLine="1"/>
        </w:sdtPr>
        <w:sdtEndPr/>
        <w:sdtContent>
          <w:r w:rsidR="005813E4" w:rsidRPr="0049194D">
            <w:rPr>
              <w:rFonts w:cs="Arial"/>
            </w:rPr>
            <w:t xml:space="preserve">Delegates Horst, Brooks, Dean, Holstein, Kimble, Mallow, Martin, Masters, Phillips, Ridenour, and </w:t>
          </w:r>
          <w:r w:rsidR="00ED44E2" w:rsidRPr="0049194D">
            <w:rPr>
              <w:rFonts w:cs="Arial"/>
            </w:rPr>
            <w:t xml:space="preserve">B. </w:t>
          </w:r>
          <w:r w:rsidR="005813E4" w:rsidRPr="0049194D">
            <w:rPr>
              <w:rFonts w:cs="Arial"/>
            </w:rPr>
            <w:t>Ward</w:t>
          </w:r>
        </w:sdtContent>
      </w:sdt>
    </w:p>
    <w:p w14:paraId="3FA06B42" w14:textId="77777777" w:rsidR="00C71A94" w:rsidRDefault="00CD36CF" w:rsidP="00CC1F3B">
      <w:pPr>
        <w:pStyle w:val="References"/>
        <w:rPr>
          <w:color w:val="000000" w:themeColor="text1"/>
        </w:rPr>
        <w:sectPr w:rsidR="00C71A94" w:rsidSect="00AD3A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9194D">
        <w:rPr>
          <w:color w:val="000000" w:themeColor="text1"/>
        </w:rPr>
        <w:t>[</w:t>
      </w:r>
      <w:sdt>
        <w:sdtPr>
          <w:rPr>
            <w:color w:val="000000" w:themeColor="text1"/>
          </w:rPr>
          <w:tag w:val="References"/>
          <w:id w:val="-1043047873"/>
          <w:placeholder>
            <w:docPart w:val="93732D240D6C48BC956F6DFCEB5D3696"/>
          </w:placeholder>
          <w:text w:multiLine="1"/>
        </w:sdtPr>
        <w:sdtEndPr/>
        <w:sdtContent>
          <w:r w:rsidR="0049194D" w:rsidRPr="0049194D">
            <w:rPr>
              <w:color w:val="000000" w:themeColor="text1"/>
            </w:rPr>
            <w:t>Passed March 14, 2026; in effect 90 days from passage (June 12, 2026)</w:t>
          </w:r>
        </w:sdtContent>
      </w:sdt>
      <w:r w:rsidRPr="0049194D">
        <w:rPr>
          <w:color w:val="000000" w:themeColor="text1"/>
        </w:rPr>
        <w:t>]</w:t>
      </w:r>
    </w:p>
    <w:p w14:paraId="37C98A01" w14:textId="1B194BA3" w:rsidR="0002005A" w:rsidRPr="0049194D" w:rsidRDefault="0002005A" w:rsidP="00CC1F3B">
      <w:pPr>
        <w:pStyle w:val="References"/>
        <w:rPr>
          <w:color w:val="000000" w:themeColor="text1"/>
        </w:rPr>
        <w:sectPr w:rsidR="0002005A" w:rsidRPr="0049194D" w:rsidSect="00C71A94">
          <w:pgSz w:w="12240" w:h="15840" w:code="1"/>
          <w:pgMar w:top="1440" w:right="1440" w:bottom="1440" w:left="1440" w:header="720" w:footer="720" w:gutter="0"/>
          <w:lnNumType w:countBy="1" w:restart="newSection"/>
          <w:pgNumType w:start="0"/>
          <w:cols w:space="720"/>
          <w:titlePg/>
          <w:docGrid w:linePitch="360"/>
        </w:sectPr>
      </w:pPr>
    </w:p>
    <w:p w14:paraId="26B4EF6E" w14:textId="5FEB6A89" w:rsidR="0049194D" w:rsidRPr="00C71A94" w:rsidRDefault="0049194D" w:rsidP="00C71A94">
      <w:pPr>
        <w:pStyle w:val="EnactingClause"/>
        <w:suppressLineNumbers w:val="0"/>
        <w:ind w:left="720" w:hanging="720"/>
        <w:jc w:val="both"/>
        <w:rPr>
          <w:rFonts w:cs="Arial"/>
          <w:i w:val="0"/>
          <w:iCs/>
        </w:rPr>
      </w:pPr>
      <w:r w:rsidRPr="00C71A94">
        <w:rPr>
          <w:rFonts w:cs="Arial"/>
          <w:i w:val="0"/>
          <w:iCs/>
        </w:rPr>
        <w:lastRenderedPageBreak/>
        <w:t>AN ACT to amend and reenact §61-7-6, §61-7-7, and §61-7-8 of the Code of West Virginia, 1931, as amended; and to repeal §61-7-3, relating to recognizing the right of persons 18 to 20 years old to carry a concealed deadly weapon without first obtaining a license; repealing the crime of carrying a deadly weapon without a license for person under 21 years of age; repealing the exceptions to prohibitions for persons 18 to 20 years old carrying concealed handguns; clarifying that certain persons 18 years of age or older have the right to carry concealed deadly weapons without first obtaining a license; clarifying that a minor unlawfully carrying a deadly weapon may be adjudicated delinquent as if he or she committed a violation of §61-7-7(a); clarifying and creating certain acts of delinquency and penalties; and making technical corrections.</w:t>
      </w:r>
    </w:p>
    <w:p w14:paraId="2F9834BD" w14:textId="3022160E" w:rsidR="00303684" w:rsidRPr="0049194D" w:rsidRDefault="00303684" w:rsidP="00C71A94">
      <w:pPr>
        <w:pStyle w:val="EnactingClause"/>
        <w:rPr>
          <w:color w:val="000000" w:themeColor="text1"/>
        </w:rPr>
      </w:pPr>
      <w:r w:rsidRPr="0049194D">
        <w:rPr>
          <w:color w:val="000000" w:themeColor="text1"/>
        </w:rPr>
        <w:t>Be it enacted by the Legislature of West Virginia:</w:t>
      </w:r>
    </w:p>
    <w:p w14:paraId="7D2BF5E5" w14:textId="77777777" w:rsidR="003C6034" w:rsidRPr="0049194D" w:rsidRDefault="003C6034" w:rsidP="00C71A94">
      <w:pPr>
        <w:pStyle w:val="EnactingClause"/>
        <w:rPr>
          <w:color w:val="000000" w:themeColor="text1"/>
        </w:rPr>
        <w:sectPr w:rsidR="003C6034" w:rsidRPr="0049194D" w:rsidSect="00C71A94">
          <w:pgSz w:w="12240" w:h="15840" w:code="1"/>
          <w:pgMar w:top="1440" w:right="1440" w:bottom="1440" w:left="1440" w:header="720" w:footer="720" w:gutter="0"/>
          <w:lnNumType w:countBy="1" w:restart="newSection"/>
          <w:pgNumType w:start="1"/>
          <w:cols w:space="720"/>
          <w:docGrid w:linePitch="360"/>
        </w:sectPr>
      </w:pPr>
    </w:p>
    <w:p w14:paraId="79F3BC73" w14:textId="77777777" w:rsidR="0049194D" w:rsidRPr="0049194D" w:rsidRDefault="0049194D" w:rsidP="00C71A94">
      <w:pPr>
        <w:suppressLineNumbers/>
        <w:ind w:left="720" w:hanging="720"/>
        <w:jc w:val="both"/>
        <w:outlineLvl w:val="1"/>
        <w:rPr>
          <w:rFonts w:eastAsia="Calibri" w:cs="Times New Roman"/>
          <w:b/>
          <w:caps/>
          <w:color w:val="000000"/>
        </w:rPr>
      </w:pPr>
      <w:r w:rsidRPr="0049194D">
        <w:rPr>
          <w:rFonts w:eastAsia="Calibri" w:cs="Times New Roman"/>
          <w:b/>
          <w:caps/>
          <w:color w:val="000000"/>
        </w:rPr>
        <w:t>ARTICLE 7. dangerous weapons.</w:t>
      </w:r>
    </w:p>
    <w:p w14:paraId="16918DD4" w14:textId="77777777" w:rsidR="0049194D" w:rsidRPr="0049194D" w:rsidRDefault="0049194D" w:rsidP="00C71A94">
      <w:pPr>
        <w:suppressLineNumbers/>
        <w:ind w:left="720" w:hanging="720"/>
        <w:jc w:val="both"/>
        <w:outlineLvl w:val="3"/>
        <w:rPr>
          <w:rFonts w:eastAsia="Calibri" w:cs="Times New Roman"/>
          <w:b/>
          <w:color w:val="000000"/>
        </w:rPr>
      </w:pPr>
      <w:r w:rsidRPr="0049194D">
        <w:rPr>
          <w:rFonts w:eastAsia="Calibri" w:cs="Times New Roman"/>
          <w:b/>
          <w:color w:val="000000"/>
        </w:rPr>
        <w:t>§61-7-3. Carrying a deadly weapon without provisional license or other authorization by persons under twenty-one years of age; penalties.</w:t>
      </w:r>
    </w:p>
    <w:p w14:paraId="68FAAFD7"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[Repealed.]</w:t>
      </w:r>
    </w:p>
    <w:p w14:paraId="7438C34A" w14:textId="7E229183" w:rsidR="0049194D" w:rsidRPr="0049194D" w:rsidRDefault="0049194D" w:rsidP="00C71A94">
      <w:pPr>
        <w:suppressLineNumbers/>
        <w:ind w:left="720" w:hanging="720"/>
        <w:jc w:val="both"/>
        <w:outlineLvl w:val="3"/>
        <w:rPr>
          <w:rFonts w:eastAsia="Calibri" w:cs="Times New Roman"/>
          <w:b/>
          <w:color w:val="000000"/>
        </w:rPr>
      </w:pPr>
      <w:r w:rsidRPr="0049194D">
        <w:rPr>
          <w:rFonts w:eastAsia="Calibri" w:cs="Times New Roman"/>
          <w:b/>
          <w:color w:val="000000"/>
        </w:rPr>
        <w:t>§61-7-6. Exemptions from licensing fees.</w:t>
      </w:r>
    </w:p>
    <w:p w14:paraId="10824181" w14:textId="4C930563" w:rsidR="0049194D" w:rsidRPr="0049194D" w:rsidRDefault="0049194D" w:rsidP="00C71A94">
      <w:pPr>
        <w:ind w:firstLine="720"/>
        <w:jc w:val="both"/>
        <w:rPr>
          <w:rFonts w:eastAsia="Calibri" w:cs="Times New Roman"/>
          <w:color w:val="000000"/>
        </w:rPr>
      </w:pPr>
      <w:r w:rsidRPr="0049194D">
        <w:rPr>
          <w:rFonts w:eastAsia="Calibri" w:cs="Times New Roman"/>
          <w:color w:val="000000"/>
        </w:rPr>
        <w:t>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§61-7-4 of this code:</w:t>
      </w:r>
    </w:p>
    <w:p w14:paraId="7017B8D1"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(1) Any justice of the Supreme Court of Appeals of West Virginia;</w:t>
      </w:r>
    </w:p>
    <w:p w14:paraId="591A2AA7"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(2) Any circuit judge;</w:t>
      </w:r>
    </w:p>
    <w:p w14:paraId="5BE324E7"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(3) Any retired justice or retired circuit judge designated senior status by the Supreme Court of Appeals of West Virginia;</w:t>
      </w:r>
    </w:p>
    <w:p w14:paraId="340BA2C3"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(4) Any family court judge;</w:t>
      </w:r>
    </w:p>
    <w:p w14:paraId="3D6FDB72"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(5) Any magistrate;</w:t>
      </w:r>
    </w:p>
    <w:p w14:paraId="07427EA2"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lastRenderedPageBreak/>
        <w:t>(6) Any prosecuting attorney;</w:t>
      </w:r>
    </w:p>
    <w:p w14:paraId="1D00B4A4"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(7) Any assistant prosecuting attorney; or</w:t>
      </w:r>
    </w:p>
    <w:p w14:paraId="3F1EBC5D"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(8) Any duly appointed investigator employed by a prosecuting attorney.</w:t>
      </w:r>
    </w:p>
    <w:p w14:paraId="192D0BE3" w14:textId="3F428227" w:rsidR="0049194D" w:rsidRPr="0049194D" w:rsidRDefault="0049194D" w:rsidP="00C71A94">
      <w:pPr>
        <w:suppressLineNumbers/>
        <w:ind w:left="720" w:hanging="720"/>
        <w:jc w:val="both"/>
        <w:outlineLvl w:val="3"/>
        <w:rPr>
          <w:rFonts w:eastAsia="Calibri" w:cs="Times New Roman"/>
          <w:b/>
          <w:color w:val="000000"/>
        </w:rPr>
      </w:pPr>
      <w:r w:rsidRPr="0049194D">
        <w:rPr>
          <w:rFonts w:eastAsia="Calibri" w:cs="Times New Roman"/>
          <w:b/>
          <w:color w:val="000000"/>
        </w:rPr>
        <w:t>§61-7-7. Persons prohibited from possessing firearms; classifications; right of nonprohibited persons over 18 years of age to carry concealed deadly weapons; offenses and penalties; reinstatement of rights to possess; offenses; penalties.</w:t>
      </w:r>
    </w:p>
    <w:p w14:paraId="702DBD9B" w14:textId="77777777" w:rsidR="0049194D" w:rsidRPr="0049194D" w:rsidRDefault="0049194D" w:rsidP="00C71A94">
      <w:pPr>
        <w:ind w:firstLine="720"/>
        <w:jc w:val="both"/>
        <w:rPr>
          <w:rFonts w:eastAsia="Calibri" w:cs="Times New Roman"/>
          <w:color w:val="000000"/>
        </w:rPr>
        <w:sectPr w:rsidR="0049194D" w:rsidRPr="0049194D" w:rsidSect="0049194D">
          <w:footerReference w:type="default" r:id="rId13"/>
          <w:type w:val="continuous"/>
          <w:pgSz w:w="12240" w:h="15840"/>
          <w:pgMar w:top="1440" w:right="1440" w:bottom="1440" w:left="1440" w:header="720" w:footer="720" w:gutter="0"/>
          <w:lnNumType w:countBy="1" w:restart="newSection"/>
          <w:cols w:space="720"/>
          <w:docGrid w:linePitch="360"/>
        </w:sectPr>
      </w:pPr>
    </w:p>
    <w:p w14:paraId="25CFE1B7"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 xml:space="preserve">(a) Except as provided in this section, no person shall possess a firearm, as such is defined in </w:t>
      </w:r>
      <w:r w:rsidRPr="0049194D">
        <w:rPr>
          <w:rFonts w:eastAsia="Calibri" w:cs="Times New Roman"/>
          <w:bCs/>
          <w:color w:val="000000"/>
        </w:rPr>
        <w:t>§61-7-2 of this code</w:t>
      </w:r>
      <w:r w:rsidRPr="0049194D">
        <w:rPr>
          <w:rFonts w:eastAsia="Calibri" w:cs="Times New Roman"/>
          <w:color w:val="000000"/>
        </w:rPr>
        <w:t>, who:</w:t>
      </w:r>
    </w:p>
    <w:p w14:paraId="3312ED71"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(1) Has been convicted in any court of a crime punishable by imprisonment for a term exceeding one year;</w:t>
      </w:r>
    </w:p>
    <w:p w14:paraId="782BD839"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(2) Is habitually addicted to alcohol;</w:t>
      </w:r>
    </w:p>
    <w:p w14:paraId="4512EA2F"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(3) Is an unlawful user of or habitually addicted to any controlled substance;</w:t>
      </w:r>
    </w:p>
    <w:p w14:paraId="01AEE113" w14:textId="58B21753" w:rsidR="0049194D" w:rsidRPr="0049194D" w:rsidRDefault="0049194D" w:rsidP="00C71A94">
      <w:pPr>
        <w:ind w:firstLine="720"/>
        <w:jc w:val="both"/>
        <w:rPr>
          <w:rFonts w:eastAsia="Calibri" w:cs="Times New Roman"/>
          <w:color w:val="000000"/>
        </w:rPr>
      </w:pPr>
      <w:r w:rsidRPr="0049194D">
        <w:rPr>
          <w:rFonts w:eastAsia="Calibri" w:cs="Times New Roman"/>
          <w:color w:val="000000"/>
        </w:rPr>
        <w:t xml:space="preserve">(4) Has been adjudicated to be mentally incompetent or who has been involuntarily committed to a mental institution pursuant to the provisions of </w:t>
      </w:r>
      <w:r w:rsidRPr="0049194D">
        <w:rPr>
          <w:rFonts w:eastAsia="Calibri" w:cs="Times New Roman"/>
          <w:bCs/>
          <w:color w:val="000000"/>
        </w:rPr>
        <w:t xml:space="preserve">§27-1-1 </w:t>
      </w:r>
      <w:r w:rsidR="00C71A94" w:rsidRPr="00C71A94">
        <w:rPr>
          <w:rFonts w:eastAsia="Calibri" w:cs="Times New Roman"/>
          <w:bCs/>
          <w:i/>
          <w:iCs/>
          <w:color w:val="000000"/>
        </w:rPr>
        <w:t>et seq.</w:t>
      </w:r>
      <w:r w:rsidRPr="0049194D">
        <w:rPr>
          <w:rFonts w:eastAsia="Calibri" w:cs="Times New Roman"/>
          <w:bCs/>
          <w:color w:val="000000"/>
        </w:rPr>
        <w:t xml:space="preserve"> of this code </w:t>
      </w:r>
      <w:r w:rsidRPr="0049194D">
        <w:rPr>
          <w:rFonts w:eastAsia="Calibri" w:cs="Times New Roman"/>
          <w:color w:val="000000"/>
        </w:rPr>
        <w:t>or in similar law of another jurisdiction</w:t>
      </w:r>
      <w:r w:rsidR="00C71A94" w:rsidRPr="0049194D">
        <w:rPr>
          <w:rFonts w:eastAsia="Calibri" w:cs="Times New Roman"/>
          <w:color w:val="000000"/>
        </w:rPr>
        <w:t xml:space="preserve">: </w:t>
      </w:r>
      <w:r w:rsidR="00C71A94" w:rsidRPr="00C71A94">
        <w:rPr>
          <w:rFonts w:eastAsia="Calibri" w:cs="Times New Roman"/>
          <w:i/>
          <w:color w:val="000000"/>
        </w:rPr>
        <w:t>Provided</w:t>
      </w:r>
      <w:r w:rsidR="00C71A94" w:rsidRPr="0049194D">
        <w:rPr>
          <w:rFonts w:eastAsia="Calibri" w:cs="Times New Roman"/>
          <w:color w:val="000000"/>
        </w:rPr>
        <w:t>, That</w:t>
      </w:r>
      <w:r w:rsidRPr="0049194D">
        <w:rPr>
          <w:rFonts w:eastAsia="Calibri" w:cs="Times New Roman"/>
          <w:color w:val="000000"/>
        </w:rPr>
        <w:t xml:space="preserve"> once an individual has been adjudicated as a mental defective or involuntarily committed to a mental institution, he or she shall be duly notified that they are to immediately surrender any firearms in their ownership or possession</w:t>
      </w:r>
      <w:r w:rsidR="00C71A94" w:rsidRPr="0049194D">
        <w:rPr>
          <w:rFonts w:eastAsia="Calibri" w:cs="Times New Roman"/>
          <w:color w:val="000000"/>
        </w:rPr>
        <w:t xml:space="preserve">: </w:t>
      </w:r>
      <w:r w:rsidR="00C71A94" w:rsidRPr="00C71A94">
        <w:rPr>
          <w:rFonts w:eastAsia="Calibri" w:cs="Times New Roman"/>
          <w:i/>
          <w:color w:val="000000"/>
        </w:rPr>
        <w:t>Provided, however</w:t>
      </w:r>
      <w:r w:rsidR="00C71A94" w:rsidRPr="0049194D">
        <w:rPr>
          <w:rFonts w:eastAsia="Calibri" w:cs="Times New Roman"/>
          <w:color w:val="000000"/>
        </w:rPr>
        <w:t>, That</w:t>
      </w:r>
      <w:r w:rsidRPr="0049194D">
        <w:rPr>
          <w:rFonts w:eastAsia="Calibri" w:cs="Times New Roman"/>
          <w:color w:val="000000"/>
        </w:rPr>
        <w:t xml:space="preserve"> the mental hygiene commissioner or circuit judge shall first make a determination of the appropriate public or private individual or entity to act as conservator for the surrendered property;</w:t>
      </w:r>
    </w:p>
    <w:p w14:paraId="2CFD3AC5"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(5) Is an alien illegally or unlawfully in the United States;</w:t>
      </w:r>
    </w:p>
    <w:p w14:paraId="09C45922"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(6) Has been discharged from the armed forces under dishonorable conditions;</w:t>
      </w:r>
    </w:p>
    <w:p w14:paraId="4C9C355B"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(7) Is subject to a domestic violence protective order that:</w:t>
      </w:r>
    </w:p>
    <w:p w14:paraId="1FB7D341"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(A) Was issued after a hearing of which such person received actual notice and at which such person had an opportunity to participate;</w:t>
      </w:r>
    </w:p>
    <w:p w14:paraId="6A302D5E"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lastRenderedPageBreak/>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5549574C"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(C)(i) Includes a finding that such person represents a credible threat to the physical safety of such intimate partner or child; or</w:t>
      </w:r>
    </w:p>
    <w:p w14:paraId="79A6EAE1"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(ii) By its terms explicitly prohibits the use, attempted use or threatened use of physical force against such intimate partner or child that would reasonably be expected to cause bodily injury; or</w:t>
      </w:r>
    </w:p>
    <w:p w14:paraId="138DA5A3"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 xml:space="preserve">(8) Has been convicted of a misdemeanor offense of assault or battery either under the provisions of </w:t>
      </w:r>
      <w:r w:rsidRPr="0049194D">
        <w:rPr>
          <w:rFonts w:eastAsia="Calibri" w:cs="Times New Roman"/>
          <w:bCs/>
          <w:color w:val="000000"/>
        </w:rPr>
        <w:t xml:space="preserve">§61-2-28 of this code </w:t>
      </w:r>
      <w:r w:rsidRPr="0049194D">
        <w:rPr>
          <w:rFonts w:eastAsia="Calibri" w:cs="Times New Roman"/>
          <w:color w:val="000000"/>
        </w:rPr>
        <w:t xml:space="preserve">or the provisions of </w:t>
      </w:r>
      <w:r w:rsidRPr="0049194D">
        <w:rPr>
          <w:rFonts w:eastAsia="Calibri" w:cs="Times New Roman"/>
          <w:bCs/>
          <w:color w:val="000000"/>
        </w:rPr>
        <w:t xml:space="preserve">§61-2-9(b) or §61-2-9(c) of this code </w:t>
      </w:r>
      <w:r w:rsidRPr="0049194D">
        <w:rPr>
          <w:rFonts w:eastAsia="Calibri" w:cs="Times New Roman"/>
          <w:color w:val="000000"/>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C182745"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Any person who violates the provisions of this subsection shall be guilty of a misdemeanor and, upon conviction thereof, shall be fined not less than $100 nor more than $1,000 or confined in the county jail for not less than 90 days nor more than one year, or both.</w:t>
      </w:r>
    </w:p>
    <w:p w14:paraId="05A75FBB"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(b) Notwithstanding the provisions of subsection (a) of this section, any person:</w:t>
      </w:r>
    </w:p>
    <w:p w14:paraId="01103E5D"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(1) Who has been convicted in this state or any other jurisdiction of a felony crime of violence against the person of another or of a felony sexual offense; or</w:t>
      </w:r>
    </w:p>
    <w:p w14:paraId="67351674" w14:textId="7587EE2D" w:rsidR="0049194D" w:rsidRPr="0049194D" w:rsidRDefault="0049194D" w:rsidP="00C71A94">
      <w:pPr>
        <w:ind w:firstLine="720"/>
        <w:jc w:val="both"/>
        <w:rPr>
          <w:rFonts w:eastAsia="Calibri" w:cs="Times New Roman"/>
          <w:color w:val="000000"/>
        </w:rPr>
      </w:pPr>
      <w:r w:rsidRPr="0049194D">
        <w:rPr>
          <w:rFonts w:eastAsia="Calibri" w:cs="Times New Roman"/>
          <w:color w:val="000000"/>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49194D">
        <w:rPr>
          <w:rFonts w:eastAsia="Calibri" w:cs="Times New Roman"/>
          <w:bCs/>
          <w:color w:val="000000"/>
        </w:rPr>
        <w:t xml:space="preserve">§60A-2-204, §60A-2-206, and §60A-2-208 of this code </w:t>
      </w:r>
      <w:r w:rsidRPr="0049194D">
        <w:rPr>
          <w:rFonts w:eastAsia="Calibri" w:cs="Times New Roman"/>
          <w:color w:val="000000"/>
        </w:rPr>
        <w:t xml:space="preserve">and who possesses a firearm as such is defined in section two of this </w:t>
      </w:r>
      <w:r w:rsidRPr="0049194D">
        <w:rPr>
          <w:rFonts w:eastAsia="Calibri" w:cs="Times New Roman"/>
          <w:color w:val="000000"/>
        </w:rPr>
        <w:lastRenderedPageBreak/>
        <w:t>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AAB4178"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(c) Any person may carry a concealed deadly weapon without a license therefor who is:</w:t>
      </w:r>
    </w:p>
    <w:p w14:paraId="16FBA264" w14:textId="7AC936A5" w:rsidR="0049194D" w:rsidRPr="0049194D" w:rsidRDefault="0049194D" w:rsidP="00C71A94">
      <w:pPr>
        <w:ind w:firstLine="720"/>
        <w:jc w:val="both"/>
        <w:rPr>
          <w:rFonts w:eastAsia="Calibri" w:cs="Times New Roman"/>
          <w:color w:val="000000"/>
        </w:rPr>
      </w:pPr>
      <w:r w:rsidRPr="0049194D">
        <w:rPr>
          <w:rFonts w:eastAsia="Calibri" w:cs="Times New Roman"/>
          <w:color w:val="000000"/>
        </w:rPr>
        <w:t>(1) At least 18 years of age;</w:t>
      </w:r>
    </w:p>
    <w:p w14:paraId="4E918B4D"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(2) A United States citizen or legal resident thereof;</w:t>
      </w:r>
    </w:p>
    <w:p w14:paraId="4099F2EC"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(3) Not prohibited from possessing a firearm under the provisions of this section; and</w:t>
      </w:r>
    </w:p>
    <w:p w14:paraId="6D091B6D"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(4) Not prohibited from possessing a firearm under the provisions of 18 U. S. C. §922(g) or (n).</w:t>
      </w:r>
    </w:p>
    <w:p w14:paraId="116E20AF"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48E88542"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1B4D0AD9" w14:textId="31680F66" w:rsidR="0049194D" w:rsidRPr="0049194D" w:rsidRDefault="0049194D" w:rsidP="00C71A94">
      <w:pPr>
        <w:ind w:firstLine="720"/>
        <w:jc w:val="both"/>
        <w:rPr>
          <w:rFonts w:eastAsia="Calibri" w:cs="Times New Roman"/>
          <w:color w:val="000000"/>
        </w:rPr>
      </w:pPr>
      <w:r w:rsidRPr="0049194D">
        <w:rPr>
          <w:rFonts w:eastAsia="Calibri" w:cs="Times New Roman"/>
          <w:color w:val="000000"/>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t>
      </w:r>
      <w:r w:rsidRPr="0049194D">
        <w:rPr>
          <w:rFonts w:eastAsia="Calibri" w:cs="Times New Roman"/>
          <w:color w:val="000000"/>
        </w:rPr>
        <w:lastRenderedPageBreak/>
        <w:t>would not violate any federal law</w:t>
      </w:r>
      <w:r w:rsidR="00C71A94" w:rsidRPr="0049194D">
        <w:rPr>
          <w:rFonts w:eastAsia="Calibri" w:cs="Times New Roman"/>
          <w:color w:val="000000"/>
        </w:rPr>
        <w:t xml:space="preserve">: </w:t>
      </w:r>
      <w:r w:rsidR="00C71A94" w:rsidRPr="00C71A94">
        <w:rPr>
          <w:rFonts w:eastAsia="Calibri" w:cs="Times New Roman"/>
          <w:i/>
          <w:color w:val="000000"/>
        </w:rPr>
        <w:t>Provided</w:t>
      </w:r>
      <w:r w:rsidR="00C71A94" w:rsidRPr="0049194D">
        <w:rPr>
          <w:rFonts w:eastAsia="Calibri" w:cs="Times New Roman"/>
          <w:color w:val="000000"/>
        </w:rPr>
        <w:t>, That</w:t>
      </w:r>
      <w:r w:rsidRPr="0049194D">
        <w:rPr>
          <w:rFonts w:eastAsia="Calibri" w:cs="Times New Roman"/>
          <w:color w:val="000000"/>
        </w:rPr>
        <w:t xml:space="preserve"> a person prohibited from possessing a firearm by the provisions of subdivision (4), subsection (a) of this section may petition to regain the ability to possess a firearm in accordance with the provisions of </w:t>
      </w:r>
      <w:r w:rsidRPr="0049194D">
        <w:rPr>
          <w:rFonts w:eastAsia="Calibri" w:cs="Times New Roman"/>
          <w:bCs/>
          <w:color w:val="000000"/>
        </w:rPr>
        <w:t>§61-7A-5 of this code</w:t>
      </w:r>
      <w:r w:rsidRPr="0049194D">
        <w:rPr>
          <w:rFonts w:eastAsia="Calibri" w:cs="Times New Roman"/>
          <w:color w:val="000000"/>
        </w:rPr>
        <w:t>.</w:t>
      </w:r>
    </w:p>
    <w:p w14:paraId="75A5E073" w14:textId="77777777" w:rsidR="0049194D" w:rsidRPr="0049194D" w:rsidRDefault="0049194D" w:rsidP="00C71A94">
      <w:pPr>
        <w:ind w:firstLine="720"/>
        <w:jc w:val="both"/>
        <w:rPr>
          <w:rFonts w:eastAsia="Calibri" w:cs="Times New Roman"/>
          <w:color w:val="000000"/>
        </w:rPr>
      </w:pPr>
      <w:r w:rsidRPr="0049194D">
        <w:rPr>
          <w:rFonts w:eastAsia="Calibri" w:cs="Times New Roman"/>
          <w:color w:val="000000"/>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77A08FC3" w14:textId="77777777" w:rsidR="0049194D" w:rsidRPr="0049194D" w:rsidRDefault="0049194D" w:rsidP="00C71A94">
      <w:pPr>
        <w:suppressLineNumbers/>
        <w:ind w:left="720" w:hanging="720"/>
        <w:jc w:val="both"/>
        <w:outlineLvl w:val="3"/>
        <w:rPr>
          <w:rFonts w:eastAsia="Calibri" w:cs="Arial"/>
          <w:b/>
          <w:color w:val="000000"/>
        </w:rPr>
      </w:pPr>
      <w:r w:rsidRPr="0049194D">
        <w:rPr>
          <w:rFonts w:eastAsia="Calibri" w:cs="Arial"/>
          <w:b/>
          <w:color w:val="000000"/>
        </w:rPr>
        <w:t>§61-7-8. Possession of deadly weapons by minors; prohibitions.</w:t>
      </w:r>
    </w:p>
    <w:p w14:paraId="65B832EF" w14:textId="77777777" w:rsidR="0049194D" w:rsidRPr="0049194D" w:rsidRDefault="0049194D" w:rsidP="00C71A94">
      <w:pPr>
        <w:ind w:firstLine="720"/>
        <w:jc w:val="both"/>
        <w:rPr>
          <w:rFonts w:eastAsia="Calibri" w:cs="Arial"/>
          <w:color w:val="000000"/>
        </w:rPr>
        <w:sectPr w:rsidR="0049194D" w:rsidRPr="0049194D" w:rsidSect="0049194D">
          <w:type w:val="continuous"/>
          <w:pgSz w:w="12240" w:h="15840"/>
          <w:pgMar w:top="1440" w:right="1440" w:bottom="1440" w:left="1440" w:header="720" w:footer="720" w:gutter="0"/>
          <w:lnNumType w:countBy="1" w:restart="newSection"/>
          <w:cols w:space="720"/>
          <w:docGrid w:linePitch="360"/>
        </w:sectPr>
      </w:pPr>
    </w:p>
    <w:p w14:paraId="6686E7D8" w14:textId="23E9D1EA" w:rsidR="0049194D" w:rsidRPr="0049194D" w:rsidRDefault="0049194D" w:rsidP="00C71A94">
      <w:pPr>
        <w:ind w:firstLine="720"/>
        <w:jc w:val="both"/>
        <w:rPr>
          <w:rFonts w:eastAsia="Calibri" w:cs="Arial"/>
          <w:color w:val="000000"/>
        </w:rPr>
      </w:pPr>
      <w:r w:rsidRPr="0049194D">
        <w:rPr>
          <w:rFonts w:eastAsia="Calibri" w:cs="Arial"/>
          <w:color w:val="000000"/>
        </w:rPr>
        <w:t>(a) Notwithstanding any other provision of this article to the contrary, a person under the age of 18 years who is not married or otherwise emancipated shall not possess or carry concealed or openly any deadly weapon</w:t>
      </w:r>
      <w:r w:rsidR="00C71A94" w:rsidRPr="0049194D">
        <w:rPr>
          <w:rFonts w:eastAsia="Calibri" w:cs="Arial"/>
          <w:color w:val="000000"/>
        </w:rPr>
        <w:t xml:space="preserve">: </w:t>
      </w:r>
      <w:r w:rsidR="00C71A94" w:rsidRPr="00C71A94">
        <w:rPr>
          <w:rFonts w:eastAsia="Calibri" w:cs="Arial"/>
          <w:i/>
          <w:iCs/>
          <w:color w:val="000000"/>
        </w:rPr>
        <w:t>Provided</w:t>
      </w:r>
      <w:r w:rsidR="00C71A94" w:rsidRPr="0049194D">
        <w:rPr>
          <w:rFonts w:eastAsia="Calibri" w:cs="Arial"/>
          <w:color w:val="000000"/>
        </w:rPr>
        <w:t>, That</w:t>
      </w:r>
      <w:r w:rsidRPr="0049194D">
        <w:rPr>
          <w:rFonts w:eastAsia="Calibri" w:cs="Arial"/>
          <w:color w:val="000000"/>
        </w:rPr>
        <w:t xml:space="preserve">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w:t>
      </w:r>
      <w:r w:rsidR="00C71A94" w:rsidRPr="0049194D">
        <w:rPr>
          <w:rFonts w:eastAsia="Calibri" w:cs="Arial"/>
          <w:color w:val="000000"/>
        </w:rPr>
        <w:t xml:space="preserve">: </w:t>
      </w:r>
      <w:r w:rsidR="00C71A94" w:rsidRPr="00C71A94">
        <w:rPr>
          <w:rFonts w:eastAsia="Calibri" w:cs="Arial"/>
          <w:i/>
          <w:iCs/>
          <w:color w:val="000000"/>
        </w:rPr>
        <w:t>Provided, however</w:t>
      </w:r>
      <w:r w:rsidR="00C71A94" w:rsidRPr="0049194D">
        <w:rPr>
          <w:rFonts w:eastAsia="Calibri" w:cs="Arial"/>
          <w:color w:val="000000"/>
        </w:rPr>
        <w:t>, That</w:t>
      </w:r>
      <w:r w:rsidRPr="0049194D">
        <w:rPr>
          <w:rFonts w:eastAsia="Calibri" w:cs="Arial"/>
          <w:color w:val="000000"/>
        </w:rPr>
        <w:t xml:space="preserve">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1B1AF6FB" w14:textId="77777777" w:rsidR="00C71A94" w:rsidRDefault="0049194D" w:rsidP="00C71A94">
      <w:pPr>
        <w:ind w:firstLine="720"/>
        <w:jc w:val="both"/>
        <w:rPr>
          <w:rFonts w:eastAsia="Calibri" w:cs="Arial"/>
          <w:color w:val="000000"/>
        </w:rPr>
        <w:sectPr w:rsidR="00C71A94" w:rsidSect="00AD3A7F">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49194D">
        <w:rPr>
          <w:rFonts w:eastAsia="Calibri" w:cs="Arial"/>
          <w:color w:val="000000"/>
        </w:rPr>
        <w:t>(b) 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violation of §61-7-7(a) of this code, and may be adjudicated delinquent.</w:t>
      </w:r>
    </w:p>
    <w:p w14:paraId="5A55DEF7" w14:textId="77777777" w:rsidR="00C71A94" w:rsidRDefault="00C71A94" w:rsidP="00C71A94">
      <w:pPr>
        <w:ind w:firstLine="720"/>
        <w:jc w:val="both"/>
        <w:rPr>
          <w:rFonts w:eastAsia="Calibri" w:cs="Times New Roman"/>
          <w:color w:val="000000"/>
        </w:rPr>
        <w:sectPr w:rsidR="00C71A94" w:rsidSect="00C71A94">
          <w:pgSz w:w="12240" w:h="15840" w:code="1"/>
          <w:pgMar w:top="1440" w:right="1440" w:bottom="1440" w:left="1440" w:header="720" w:footer="720" w:gutter="0"/>
          <w:cols w:space="720"/>
          <w:titlePg/>
          <w:docGrid w:linePitch="360"/>
        </w:sectPr>
      </w:pPr>
    </w:p>
    <w:p w14:paraId="3B41B3C9" w14:textId="77777777" w:rsidR="00C71A94" w:rsidRPr="004E43EF" w:rsidRDefault="00C71A94" w:rsidP="00C71A94">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629AE9D4" w14:textId="77777777" w:rsidR="00C71A94" w:rsidRPr="004E43EF" w:rsidRDefault="00C71A94" w:rsidP="00C71A94">
      <w:pPr>
        <w:spacing w:line="240" w:lineRule="auto"/>
        <w:ind w:left="720" w:right="720"/>
        <w:rPr>
          <w:rFonts w:cs="Arial"/>
        </w:rPr>
      </w:pPr>
    </w:p>
    <w:p w14:paraId="6C09529D" w14:textId="77777777" w:rsidR="00C71A94" w:rsidRPr="004E43EF" w:rsidRDefault="00C71A94" w:rsidP="00C71A94">
      <w:pPr>
        <w:spacing w:line="240" w:lineRule="auto"/>
        <w:ind w:left="720" w:right="720"/>
        <w:rPr>
          <w:rFonts w:cs="Arial"/>
        </w:rPr>
      </w:pPr>
    </w:p>
    <w:p w14:paraId="3CB340C1" w14:textId="77777777" w:rsidR="00C71A94" w:rsidRPr="004E43EF" w:rsidRDefault="00C71A94" w:rsidP="00C71A94">
      <w:pPr>
        <w:autoSpaceDE w:val="0"/>
        <w:autoSpaceDN w:val="0"/>
        <w:adjustRightInd w:val="0"/>
        <w:spacing w:line="240" w:lineRule="auto"/>
        <w:ind w:left="720" w:right="720"/>
        <w:rPr>
          <w:rFonts w:cs="Arial"/>
        </w:rPr>
      </w:pPr>
      <w:r w:rsidRPr="004E43EF">
        <w:rPr>
          <w:rFonts w:cs="Arial"/>
        </w:rPr>
        <w:t>...............................................................</w:t>
      </w:r>
    </w:p>
    <w:p w14:paraId="43C7FF5C" w14:textId="77777777" w:rsidR="00C71A94" w:rsidRPr="004E43EF" w:rsidRDefault="00C71A94" w:rsidP="00C71A94">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6A9C3EB1" w14:textId="77777777" w:rsidR="00C71A94" w:rsidRPr="004E43EF" w:rsidRDefault="00C71A94" w:rsidP="00C71A94">
      <w:pPr>
        <w:autoSpaceDE w:val="0"/>
        <w:autoSpaceDN w:val="0"/>
        <w:adjustRightInd w:val="0"/>
        <w:spacing w:line="240" w:lineRule="auto"/>
        <w:ind w:left="720" w:right="720"/>
        <w:rPr>
          <w:rFonts w:cs="Arial"/>
        </w:rPr>
      </w:pPr>
    </w:p>
    <w:p w14:paraId="071DF714" w14:textId="77777777" w:rsidR="00C71A94" w:rsidRPr="004E43EF" w:rsidRDefault="00C71A94" w:rsidP="00C71A94">
      <w:pPr>
        <w:autoSpaceDE w:val="0"/>
        <w:autoSpaceDN w:val="0"/>
        <w:adjustRightInd w:val="0"/>
        <w:spacing w:line="240" w:lineRule="auto"/>
        <w:ind w:left="720" w:right="720"/>
        <w:rPr>
          <w:rFonts w:cs="Arial"/>
        </w:rPr>
      </w:pPr>
    </w:p>
    <w:p w14:paraId="239C6786" w14:textId="77777777" w:rsidR="00C71A94" w:rsidRPr="004E43EF" w:rsidRDefault="00C71A94" w:rsidP="00C71A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423C4E6E" w14:textId="77777777" w:rsidR="00C71A94" w:rsidRPr="004E43EF" w:rsidRDefault="00C71A94" w:rsidP="00C71A94">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1E99A821" w14:textId="77777777" w:rsidR="00C71A94" w:rsidRPr="004E43EF" w:rsidRDefault="00C71A94" w:rsidP="00C71A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07D3CF7C"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CB8530"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C164AC"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433FD2FB"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8DBF61" w14:textId="77777777" w:rsidR="00C71A94" w:rsidRPr="004E43EF" w:rsidRDefault="00C71A94" w:rsidP="00C71A94">
      <w:pPr>
        <w:autoSpaceDE w:val="0"/>
        <w:autoSpaceDN w:val="0"/>
        <w:adjustRightInd w:val="0"/>
        <w:spacing w:line="240" w:lineRule="auto"/>
        <w:ind w:left="720" w:right="720"/>
        <w:rPr>
          <w:rFonts w:cs="Arial"/>
        </w:rPr>
      </w:pPr>
      <w:r w:rsidRPr="004E43EF">
        <w:rPr>
          <w:rFonts w:cs="Arial"/>
        </w:rPr>
        <w:t>In effect 90 days from passage.</w:t>
      </w:r>
    </w:p>
    <w:p w14:paraId="12F397B3"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0F6EFF" w14:textId="77777777" w:rsidR="00C71A94" w:rsidRPr="004E43EF" w:rsidRDefault="00C71A94" w:rsidP="00C71A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21E343"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1844C6"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134C0E"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09596CB0" w14:textId="77777777" w:rsidR="00C71A94" w:rsidRPr="004E43EF" w:rsidRDefault="00C71A94" w:rsidP="00C71A94">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46AB46DF"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CAB5ED"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B20192"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01F2E18F" w14:textId="77777777" w:rsidR="00C71A94" w:rsidRPr="004E43EF" w:rsidRDefault="00C71A94" w:rsidP="00C71A94">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5DC3E22C"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C89DCD" w14:textId="77777777" w:rsidR="00C71A94" w:rsidRPr="004E43EF" w:rsidRDefault="00C71A94" w:rsidP="00C71A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5AA248" w14:textId="77777777" w:rsidR="00C71A94" w:rsidRPr="004E43EF" w:rsidRDefault="00C71A94" w:rsidP="00C71A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7D1071B4" w14:textId="77777777" w:rsidR="00C71A94" w:rsidRPr="004E43EF" w:rsidRDefault="00C71A94" w:rsidP="00C71A94">
      <w:pPr>
        <w:autoSpaceDE w:val="0"/>
        <w:autoSpaceDN w:val="0"/>
        <w:adjustRightInd w:val="0"/>
        <w:spacing w:line="240" w:lineRule="auto"/>
        <w:ind w:right="720"/>
        <w:jc w:val="both"/>
        <w:rPr>
          <w:rFonts w:cs="Arial"/>
        </w:rPr>
      </w:pPr>
    </w:p>
    <w:p w14:paraId="7AE70684" w14:textId="77777777" w:rsidR="00C71A94" w:rsidRPr="004E43EF" w:rsidRDefault="00C71A94" w:rsidP="00C71A94">
      <w:pPr>
        <w:autoSpaceDE w:val="0"/>
        <w:autoSpaceDN w:val="0"/>
        <w:adjustRightInd w:val="0"/>
        <w:spacing w:line="240" w:lineRule="auto"/>
        <w:ind w:right="720"/>
        <w:jc w:val="both"/>
        <w:rPr>
          <w:rFonts w:cs="Arial"/>
        </w:rPr>
      </w:pPr>
    </w:p>
    <w:p w14:paraId="0BF1E72C" w14:textId="77777777" w:rsidR="00C71A94" w:rsidRPr="004E43EF" w:rsidRDefault="00C71A94" w:rsidP="00C71A94">
      <w:pPr>
        <w:autoSpaceDE w:val="0"/>
        <w:autoSpaceDN w:val="0"/>
        <w:adjustRightInd w:val="0"/>
        <w:spacing w:line="240" w:lineRule="auto"/>
        <w:ind w:left="720" w:right="720"/>
        <w:jc w:val="both"/>
        <w:rPr>
          <w:rFonts w:cs="Arial"/>
        </w:rPr>
      </w:pPr>
    </w:p>
    <w:p w14:paraId="5A3E4824" w14:textId="77777777" w:rsidR="00C71A94" w:rsidRPr="004E43EF" w:rsidRDefault="00C71A94" w:rsidP="00C71A94">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22628005" w14:textId="77777777" w:rsidR="00C71A94" w:rsidRPr="004E43EF" w:rsidRDefault="00C71A94" w:rsidP="00C71A94">
      <w:pPr>
        <w:tabs>
          <w:tab w:val="left" w:pos="1080"/>
        </w:tabs>
        <w:autoSpaceDE w:val="0"/>
        <w:autoSpaceDN w:val="0"/>
        <w:adjustRightInd w:val="0"/>
        <w:spacing w:line="240" w:lineRule="auto"/>
        <w:ind w:left="720" w:right="720"/>
        <w:jc w:val="both"/>
        <w:rPr>
          <w:rFonts w:cs="Arial"/>
        </w:rPr>
      </w:pPr>
    </w:p>
    <w:p w14:paraId="37D60BB8" w14:textId="77777777" w:rsidR="00C71A94" w:rsidRPr="004E43EF" w:rsidRDefault="00C71A94" w:rsidP="00C71A94">
      <w:pPr>
        <w:autoSpaceDE w:val="0"/>
        <w:autoSpaceDN w:val="0"/>
        <w:adjustRightInd w:val="0"/>
        <w:spacing w:line="240" w:lineRule="auto"/>
        <w:ind w:left="720" w:right="720"/>
        <w:jc w:val="both"/>
        <w:rPr>
          <w:rFonts w:cs="Arial"/>
        </w:rPr>
      </w:pPr>
      <w:r w:rsidRPr="004E43EF">
        <w:rPr>
          <w:rFonts w:cs="Arial"/>
        </w:rPr>
        <w:t>Day of ..........................................................................................................., 2026.</w:t>
      </w:r>
    </w:p>
    <w:p w14:paraId="298C6BC2" w14:textId="77777777" w:rsidR="00C71A94" w:rsidRPr="004E43EF" w:rsidRDefault="00C71A94" w:rsidP="00C71A94">
      <w:pPr>
        <w:autoSpaceDE w:val="0"/>
        <w:autoSpaceDN w:val="0"/>
        <w:adjustRightInd w:val="0"/>
        <w:spacing w:line="240" w:lineRule="auto"/>
        <w:ind w:left="720" w:right="720"/>
        <w:jc w:val="both"/>
        <w:rPr>
          <w:rFonts w:cs="Arial"/>
        </w:rPr>
      </w:pPr>
    </w:p>
    <w:p w14:paraId="0B0ECA1F" w14:textId="77777777" w:rsidR="00C71A94" w:rsidRPr="004E43EF" w:rsidRDefault="00C71A94" w:rsidP="00C71A94">
      <w:pPr>
        <w:autoSpaceDE w:val="0"/>
        <w:autoSpaceDN w:val="0"/>
        <w:adjustRightInd w:val="0"/>
        <w:spacing w:line="240" w:lineRule="auto"/>
        <w:ind w:left="720" w:right="720"/>
        <w:jc w:val="both"/>
        <w:rPr>
          <w:rFonts w:cs="Arial"/>
        </w:rPr>
      </w:pPr>
    </w:p>
    <w:p w14:paraId="516CB62B" w14:textId="77777777" w:rsidR="00C71A94" w:rsidRPr="004E43EF" w:rsidRDefault="00C71A94" w:rsidP="00C71A94">
      <w:pPr>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52955E38" w14:textId="77777777" w:rsidR="00C71A94" w:rsidRPr="004E43EF" w:rsidRDefault="00C71A94" w:rsidP="00C71A94">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474C78F0" w14:textId="77777777" w:rsidR="00C71A94" w:rsidRPr="00F65484" w:rsidRDefault="00C71A94" w:rsidP="00C71A94"/>
    <w:p w14:paraId="192D0919" w14:textId="1442535A" w:rsidR="006865E9" w:rsidRPr="0049194D" w:rsidRDefault="006865E9" w:rsidP="00C71A94">
      <w:pPr>
        <w:ind w:firstLine="720"/>
        <w:jc w:val="both"/>
        <w:rPr>
          <w:rFonts w:eastAsia="Calibri" w:cs="Times New Roman"/>
          <w:color w:val="000000"/>
        </w:rPr>
      </w:pPr>
    </w:p>
    <w:sectPr w:rsidR="006865E9" w:rsidRPr="0049194D" w:rsidSect="00C71A94">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4538"/>
      <w:docPartObj>
        <w:docPartGallery w:val="Page Numbers (Bottom of Page)"/>
        <w:docPartUnique/>
      </w:docPartObj>
    </w:sdtPr>
    <w:sdtEndPr>
      <w:rPr>
        <w:noProof/>
      </w:rPr>
    </w:sdtEndPr>
    <w:sdtContent>
      <w:p w14:paraId="396266D4" w14:textId="77777777" w:rsidR="0049194D" w:rsidRDefault="004919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45888"/>
      <w:docPartObj>
        <w:docPartGallery w:val="Page Numbers (Bottom of Page)"/>
        <w:docPartUnique/>
      </w:docPartObj>
    </w:sdtPr>
    <w:sdtEndPr>
      <w:rPr>
        <w:noProof/>
      </w:rPr>
    </w:sdtEndPr>
    <w:sdtContent>
      <w:p w14:paraId="14C475CF" w14:textId="6CC394B3" w:rsidR="00025E20" w:rsidRDefault="00025E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B0AF" w14:textId="77777777" w:rsidR="00C71A94" w:rsidRDefault="00C71A9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6A0B48" w14:textId="77777777" w:rsidR="00C71A94" w:rsidRPr="00775992" w:rsidRDefault="00C71A9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301224">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DFBB5FD" w:rsidR="00C33014" w:rsidRPr="00686E9A" w:rsidRDefault="005D3308" w:rsidP="000573A9">
    <w:pPr>
      <w:pStyle w:val="HeaderStyle"/>
      <w:rPr>
        <w:sz w:val="22"/>
        <w:szCs w:val="22"/>
      </w:rPr>
    </w:pPr>
    <w:r>
      <w:rPr>
        <w:sz w:val="22"/>
        <w:szCs w:val="22"/>
      </w:rPr>
      <w:t>En</w:t>
    </w:r>
    <w:r w:rsidR="0049194D">
      <w:rPr>
        <w:sz w:val="22"/>
        <w:szCs w:val="22"/>
      </w:rPr>
      <w:t>r</w:t>
    </w:r>
    <w:r w:rsidR="001A66B7" w:rsidRPr="00686E9A">
      <w:rPr>
        <w:sz w:val="22"/>
        <w:szCs w:val="22"/>
      </w:rPr>
      <w:t xml:space="preserve"> </w:t>
    </w:r>
    <w:sdt>
      <w:sdtPr>
        <w:rPr>
          <w:sz w:val="22"/>
          <w:szCs w:val="22"/>
        </w:rPr>
        <w:tag w:val="BNumWH"/>
        <w:id w:val="138549797"/>
        <w:showingPlcHdr/>
        <w:text/>
      </w:sdtPr>
      <w:sdtEndPr/>
      <w:sdtContent/>
    </w:sdt>
    <w:r w:rsidR="00025E20">
      <w:rPr>
        <w:sz w:val="22"/>
        <w:szCs w:val="22"/>
      </w:rPr>
      <w:t>HB</w:t>
    </w:r>
    <w:r>
      <w:rPr>
        <w:sz w:val="22"/>
        <w:szCs w:val="22"/>
      </w:rPr>
      <w:t xml:space="preserve"> 4106</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2005A">
          <w:rPr>
            <w:sz w:val="22"/>
            <w:szCs w:val="22"/>
          </w:rPr>
          <w:t xml:space="preserve">     </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0BBFA887"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6CEC" w14:textId="77777777" w:rsidR="00C71A94" w:rsidRPr="00775992" w:rsidRDefault="00C71A9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005A"/>
    <w:rsid w:val="00025E20"/>
    <w:rsid w:val="000573A9"/>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35300"/>
    <w:rsid w:val="0027011C"/>
    <w:rsid w:val="00274200"/>
    <w:rsid w:val="00275740"/>
    <w:rsid w:val="002A0269"/>
    <w:rsid w:val="002D75BC"/>
    <w:rsid w:val="002F1B92"/>
    <w:rsid w:val="002F3497"/>
    <w:rsid w:val="00303684"/>
    <w:rsid w:val="003143F5"/>
    <w:rsid w:val="00314854"/>
    <w:rsid w:val="00394191"/>
    <w:rsid w:val="003B072C"/>
    <w:rsid w:val="003C51CD"/>
    <w:rsid w:val="003C6034"/>
    <w:rsid w:val="00400B5C"/>
    <w:rsid w:val="004368E0"/>
    <w:rsid w:val="0049194D"/>
    <w:rsid w:val="004C13DD"/>
    <w:rsid w:val="004D3ABE"/>
    <w:rsid w:val="004D4435"/>
    <w:rsid w:val="004E3441"/>
    <w:rsid w:val="00500579"/>
    <w:rsid w:val="005652D5"/>
    <w:rsid w:val="005813E4"/>
    <w:rsid w:val="00585FED"/>
    <w:rsid w:val="00591082"/>
    <w:rsid w:val="005A5366"/>
    <w:rsid w:val="005B440B"/>
    <w:rsid w:val="005B7C66"/>
    <w:rsid w:val="005D3308"/>
    <w:rsid w:val="005F752F"/>
    <w:rsid w:val="006369EB"/>
    <w:rsid w:val="00637E73"/>
    <w:rsid w:val="00654C06"/>
    <w:rsid w:val="006865E9"/>
    <w:rsid w:val="00686E9A"/>
    <w:rsid w:val="00691F3E"/>
    <w:rsid w:val="00694BFB"/>
    <w:rsid w:val="006A106B"/>
    <w:rsid w:val="006B6A4A"/>
    <w:rsid w:val="006C523D"/>
    <w:rsid w:val="006D4036"/>
    <w:rsid w:val="00711FEB"/>
    <w:rsid w:val="0077705D"/>
    <w:rsid w:val="007A5259"/>
    <w:rsid w:val="007A6299"/>
    <w:rsid w:val="007A7081"/>
    <w:rsid w:val="007F1CF5"/>
    <w:rsid w:val="00816D03"/>
    <w:rsid w:val="00834EDE"/>
    <w:rsid w:val="008736AA"/>
    <w:rsid w:val="0088740C"/>
    <w:rsid w:val="008B28BC"/>
    <w:rsid w:val="008D275D"/>
    <w:rsid w:val="008F28EB"/>
    <w:rsid w:val="00946186"/>
    <w:rsid w:val="00962267"/>
    <w:rsid w:val="00980327"/>
    <w:rsid w:val="00986478"/>
    <w:rsid w:val="009933E4"/>
    <w:rsid w:val="009B5557"/>
    <w:rsid w:val="009B7347"/>
    <w:rsid w:val="009F1067"/>
    <w:rsid w:val="009F1524"/>
    <w:rsid w:val="00A21445"/>
    <w:rsid w:val="00A31E01"/>
    <w:rsid w:val="00A51D8F"/>
    <w:rsid w:val="00A527AD"/>
    <w:rsid w:val="00A718CF"/>
    <w:rsid w:val="00A84CC4"/>
    <w:rsid w:val="00AA069B"/>
    <w:rsid w:val="00AD3A7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1A94"/>
    <w:rsid w:val="00C85096"/>
    <w:rsid w:val="00CA2D69"/>
    <w:rsid w:val="00CB20EF"/>
    <w:rsid w:val="00CC1F3B"/>
    <w:rsid w:val="00CD12CB"/>
    <w:rsid w:val="00CD36CF"/>
    <w:rsid w:val="00CF1DCA"/>
    <w:rsid w:val="00D00DF2"/>
    <w:rsid w:val="00D579FC"/>
    <w:rsid w:val="00D81C16"/>
    <w:rsid w:val="00DA09C9"/>
    <w:rsid w:val="00DE526B"/>
    <w:rsid w:val="00DF199D"/>
    <w:rsid w:val="00E01542"/>
    <w:rsid w:val="00E365F1"/>
    <w:rsid w:val="00E62F48"/>
    <w:rsid w:val="00E81900"/>
    <w:rsid w:val="00E831B3"/>
    <w:rsid w:val="00E95FBC"/>
    <w:rsid w:val="00EB2743"/>
    <w:rsid w:val="00EC5E63"/>
    <w:rsid w:val="00ED44E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BFA82B11-118F-4101-B50C-98F45C7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7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766347" w:rsidRDefault="0076634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766347" w:rsidRDefault="0076634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766347" w:rsidRDefault="0076634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766347" w:rsidRDefault="0076634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766347" w:rsidRDefault="0076634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D21DD"/>
    <w:rsid w:val="00235300"/>
    <w:rsid w:val="002D75BC"/>
    <w:rsid w:val="00585FED"/>
    <w:rsid w:val="005B7C66"/>
    <w:rsid w:val="00654C06"/>
    <w:rsid w:val="006B6A4A"/>
    <w:rsid w:val="00711FEB"/>
    <w:rsid w:val="00766347"/>
    <w:rsid w:val="008B28BC"/>
    <w:rsid w:val="00962267"/>
    <w:rsid w:val="009933E4"/>
    <w:rsid w:val="009B7347"/>
    <w:rsid w:val="009F1524"/>
    <w:rsid w:val="00A21445"/>
    <w:rsid w:val="00A84CC4"/>
    <w:rsid w:val="00CA2D69"/>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2026-02-16T20:38:00Z</cp:lastPrinted>
  <dcterms:created xsi:type="dcterms:W3CDTF">2026-03-19T15:52:00Z</dcterms:created>
  <dcterms:modified xsi:type="dcterms:W3CDTF">2026-03-19T15:52:00Z</dcterms:modified>
</cp:coreProperties>
</file>